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DRY-PACK AND GROUTING REPAIR TO BASE PLATES, BEARINGS AND POCKETS</w:t>
      </w:r>
    </w:p>
    <w:p>
      <w:pPr>
        <w:spacing w:after="480"/>
      </w:pPr>
      <w:r>
        <w:rPr>
          <w:rFonts w:ascii="Aptos" w:hAnsi="Aptos"/>
          <w:b w:val="0"/>
          <w:color w:val="5E6B78"/>
          <w:sz w:val="26"/>
        </w:rPr>
        <w:t>Dry Pack dan Grouting untuk Base Plate, Bearing dan Pocket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MS-CRP-012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dry-pack and grouting repair to base plates, bearings and pockets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dry-pack and grouting repair to base plates, bearings and pockets.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Non-shrink cementitious grout</w:t>
      </w:r>
    </w:p>
    <w:p>
      <w:pPr>
        <w:pStyle w:val="ListBullet"/>
        <w:spacing w:after="50"/>
        <w:ind w:left="369" w:hanging="170"/>
      </w:pPr>
      <w:r>
        <w:rPr>
          <w:rFonts w:ascii="Aptos" w:hAnsi="Aptos"/>
          <w:b w:val="0"/>
          <w:color w:val="263442"/>
          <w:sz w:val="19"/>
        </w:rPr>
        <w:t>Epoxy grout where specified</w:t>
      </w:r>
    </w:p>
    <w:p>
      <w:pPr>
        <w:pStyle w:val="ListBullet"/>
        <w:spacing w:after="50"/>
        <w:ind w:left="369" w:hanging="170"/>
      </w:pPr>
      <w:r>
        <w:rPr>
          <w:rFonts w:ascii="Aptos" w:hAnsi="Aptos"/>
          <w:b w:val="0"/>
          <w:color w:val="263442"/>
          <w:sz w:val="19"/>
        </w:rPr>
        <w:t>Dry-pack mortar</w:t>
      </w:r>
    </w:p>
    <w:p>
      <w:pPr>
        <w:pStyle w:val="ListBullet"/>
        <w:spacing w:after="50"/>
        <w:ind w:left="369" w:hanging="170"/>
      </w:pPr>
      <w:r>
        <w:rPr>
          <w:rFonts w:ascii="Aptos" w:hAnsi="Aptos"/>
          <w:b w:val="0"/>
          <w:color w:val="263442"/>
          <w:sz w:val="19"/>
        </w:rPr>
        <w:t>Formwork sealant</w:t>
      </w:r>
    </w:p>
    <w:p>
      <w:pPr>
        <w:pStyle w:val="ListBullet"/>
        <w:spacing w:after="50"/>
        <w:ind w:left="369" w:hanging="170"/>
      </w:pPr>
      <w:r>
        <w:rPr>
          <w:rFonts w:ascii="Aptos" w:hAnsi="Aptos"/>
          <w:b w:val="0"/>
          <w:color w:val="263442"/>
          <w:sz w:val="19"/>
        </w:rPr>
        <w:t>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Forced-action mixer</w:t>
      </w:r>
    </w:p>
    <w:p>
      <w:pPr>
        <w:pStyle w:val="ListBullet"/>
        <w:spacing w:after="50"/>
        <w:ind w:left="369" w:hanging="170"/>
      </w:pPr>
      <w:r>
        <w:rPr>
          <w:rFonts w:ascii="Aptos" w:hAnsi="Aptos"/>
          <w:b w:val="0"/>
          <w:color w:val="263442"/>
          <w:sz w:val="19"/>
        </w:rPr>
        <w:t>Grout box or pump</w:t>
      </w:r>
    </w:p>
    <w:p>
      <w:pPr>
        <w:pStyle w:val="ListBullet"/>
        <w:spacing w:after="50"/>
        <w:ind w:left="369" w:hanging="170"/>
      </w:pPr>
      <w:r>
        <w:rPr>
          <w:rFonts w:ascii="Aptos" w:hAnsi="Aptos"/>
          <w:b w:val="0"/>
          <w:color w:val="263442"/>
          <w:sz w:val="19"/>
        </w:rPr>
        <w:t>Flow cone</w:t>
      </w:r>
    </w:p>
    <w:p>
      <w:pPr>
        <w:pStyle w:val="ListBullet"/>
        <w:spacing w:after="50"/>
        <w:ind w:left="369" w:hanging="170"/>
      </w:pPr>
      <w:r>
        <w:rPr>
          <w:rFonts w:ascii="Aptos" w:hAnsi="Aptos"/>
          <w:b w:val="0"/>
          <w:color w:val="263442"/>
          <w:sz w:val="19"/>
        </w:rPr>
        <w:t>Feeler gauges</w:t>
      </w:r>
    </w:p>
    <w:p>
      <w:pPr>
        <w:pStyle w:val="ListBullet"/>
        <w:spacing w:after="50"/>
        <w:ind w:left="369" w:hanging="170"/>
      </w:pPr>
      <w:r>
        <w:rPr>
          <w:rFonts w:ascii="Aptos" w:hAnsi="Aptos"/>
          <w:b w:val="0"/>
          <w:color w:val="263442"/>
          <w:sz w:val="19"/>
        </w:rPr>
        <w:t>Temperature probe</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dry-pack and grouting repair to base plates, bearings and pockets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Non-shrink cementitious grout, Epoxy grout where specified, Dry-pack mortar, Formwork sealant,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load support. </w:t>
      </w:r>
      <w:r>
        <w:rPr>
          <w:rFonts w:ascii="Aptos" w:hAnsi="Aptos"/>
          <w:b w:val="0"/>
          <w:color w:val="263442"/>
          <w:sz w:val="19"/>
        </w:rPr>
        <w:t>Approve load support, grout type, clearance, form arrangement and bearing or equipment tolerance.</w:t>
      </w:r>
    </w:p>
    <w:p>
      <w:pPr>
        <w:keepLines/>
        <w:spacing w:after="100" w:line="269" w:lineRule="auto"/>
        <w:ind w:left="369" w:hanging="369"/>
      </w:pPr>
      <w:r>
        <w:rPr>
          <w:rFonts w:ascii="Aptos" w:hAnsi="Aptos"/>
          <w:b/>
          <w:color w:val="071E33"/>
          <w:sz w:val="19"/>
        </w:rPr>
        <w:t xml:space="preserve">2. Relieve load where required. </w:t>
      </w:r>
      <w:r>
        <w:rPr>
          <w:rFonts w:ascii="Aptos" w:hAnsi="Aptos"/>
          <w:b w:val="0"/>
          <w:color w:val="263442"/>
          <w:sz w:val="19"/>
        </w:rPr>
        <w:t>Relieve load where required and remove defective grout without disturbing bolts, plates or bearing alignment.</w:t>
      </w:r>
    </w:p>
    <w:p>
      <w:pPr>
        <w:keepLines/>
        <w:spacing w:after="100" w:line="269" w:lineRule="auto"/>
        <w:ind w:left="369" w:hanging="369"/>
      </w:pPr>
      <w:r>
        <w:rPr>
          <w:rFonts w:ascii="Aptos" w:hAnsi="Aptos"/>
          <w:b/>
          <w:color w:val="071E33"/>
          <w:sz w:val="19"/>
        </w:rPr>
        <w:t xml:space="preserve">3. Clean and precondition the substrate. </w:t>
      </w:r>
      <w:r>
        <w:rPr>
          <w:rFonts w:ascii="Aptos" w:hAnsi="Aptos"/>
          <w:b w:val="0"/>
          <w:color w:val="263442"/>
          <w:sz w:val="19"/>
        </w:rPr>
        <w:t>Clean and precondition the substrate, seal formwork and provide a head box and air-release path.</w:t>
      </w:r>
    </w:p>
    <w:p>
      <w:pPr>
        <w:keepLines/>
        <w:spacing w:after="100" w:line="269" w:lineRule="auto"/>
        <w:ind w:left="369" w:hanging="369"/>
      </w:pPr>
      <w:r>
        <w:rPr>
          <w:rFonts w:ascii="Aptos" w:hAnsi="Aptos"/>
          <w:b/>
          <w:color w:val="071E33"/>
          <w:sz w:val="19"/>
        </w:rPr>
        <w:t xml:space="preserve">4. Mix full units. </w:t>
      </w:r>
      <w:r>
        <w:rPr>
          <w:rFonts w:ascii="Aptos" w:hAnsi="Aptos"/>
          <w:b w:val="0"/>
          <w:color w:val="263442"/>
          <w:sz w:val="19"/>
        </w:rPr>
        <w:t>Mix full units and place grout continuously from one side or compact dry pack in thin controlled layers.</w:t>
      </w:r>
    </w:p>
    <w:p>
      <w:pPr>
        <w:keepLines/>
        <w:spacing w:after="100" w:line="269" w:lineRule="auto"/>
        <w:ind w:left="369" w:hanging="369"/>
      </w:pPr>
      <w:r>
        <w:rPr>
          <w:rFonts w:ascii="Aptos" w:hAnsi="Aptos"/>
          <w:b/>
          <w:color w:val="071E33"/>
          <w:sz w:val="19"/>
        </w:rPr>
        <w:t xml:space="preserve">5. Maintain hydrostatic head. </w:t>
      </w:r>
      <w:r>
        <w:rPr>
          <w:rFonts w:ascii="Aptos" w:hAnsi="Aptos"/>
          <w:b w:val="0"/>
          <w:color w:val="263442"/>
          <w:sz w:val="19"/>
        </w:rPr>
        <w:t>Maintain hydrostatic head, inspect vent discharge and avoid vibration that may segregate the grout.</w:t>
      </w:r>
    </w:p>
    <w:p>
      <w:pPr>
        <w:keepLines/>
        <w:spacing w:after="100" w:line="269" w:lineRule="auto"/>
        <w:ind w:left="369" w:hanging="369"/>
      </w:pPr>
      <w:r>
        <w:rPr>
          <w:rFonts w:ascii="Aptos" w:hAnsi="Aptos"/>
          <w:b/>
          <w:color w:val="071E33"/>
          <w:sz w:val="19"/>
        </w:rPr>
        <w:t xml:space="preserve">6. Cure, remove forms, check full bearing. </w:t>
      </w:r>
      <w:r>
        <w:rPr>
          <w:rFonts w:ascii="Aptos" w:hAnsi="Aptos"/>
          <w:b w:val="0"/>
          <w:color w:val="263442"/>
          <w:sz w:val="19"/>
        </w:rPr>
        <w:t>Cure, remove forms, check full bearing and voids, then restore load only after strength release.</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support and grout design; removal and alignment; substrate and form; mix and placement; grout continuity; strength and load restoration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supported load movement; cement or epoxy contact; form leakage; manual handling; premature loading.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grout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 and 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Substrate and form</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Mix and placement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Grout continuity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Strength and load restoration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Supported load movement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Cement or epoxy contact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Form leakage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Premature loading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MS-CRP-012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Dry-Pack and Grouting Repair to Base Plates, Bearings and Pockets</dc:title>
  <dc:subject>Editable construction method statement template</dc:subject>
  <dc:creator>Method Statement Hub Malaysia</dc:creator>
  <cp:keywords>dry pack, non-shrink grout, base plate grout, bearing repair</cp:keywords>
  <dc:description>generated by python-docx</dc:description>
  <cp:lastModifiedBy/>
  <cp:revision>1</cp:revision>
  <dcterms:created xsi:type="dcterms:W3CDTF">2013-12-23T23:15:00Z</dcterms:created>
  <dcterms:modified xsi:type="dcterms:W3CDTF">2013-12-23T23:15:00Z</dcterms:modified>
  <cp:category/>
</cp:coreProperties>
</file>